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4" w:rsidRPr="006E0AF2" w:rsidRDefault="00E25214" w:rsidP="006E0AF2">
      <w:pPr>
        <w:spacing w:line="240" w:lineRule="auto"/>
        <w:rPr>
          <w:rFonts w:ascii="Verdana" w:hAnsi="Verdana"/>
          <w:b/>
          <w:u w:val="single"/>
        </w:rPr>
      </w:pPr>
      <w:bookmarkStart w:id="0" w:name="OLE_LINK1"/>
      <w:bookmarkStart w:id="1" w:name="OLE_LINK2"/>
      <w:r>
        <w:rPr>
          <w:rFonts w:ascii="Verdana" w:hAnsi="Verdana"/>
          <w:b/>
          <w:u w:val="single"/>
        </w:rPr>
        <w:t>COMUNICATO STAMPA</w:t>
      </w:r>
    </w:p>
    <w:p w:rsidR="00E25214" w:rsidRDefault="00E25214" w:rsidP="008336E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IV GIORNATA NAZIONALE AFADOC </w:t>
      </w:r>
    </w:p>
    <w:p w:rsidR="00E25214" w:rsidRDefault="00E25214" w:rsidP="00D946A7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Nella settimana dal 5 al </w:t>
      </w:r>
      <w:smartTag w:uri="urn:schemas-microsoft-com:office:smarttags" w:element="date">
        <w:smartTagPr>
          <w:attr w:name="Year" w:val="2013"/>
          <w:attr w:name="Day" w:val="13"/>
          <w:attr w:name="Month" w:val="10"/>
          <w:attr w:name="ls" w:val="trans"/>
        </w:smartTagPr>
        <w:r>
          <w:rPr>
            <w:rFonts w:ascii="Verdana" w:hAnsi="Verdana"/>
            <w:b/>
            <w:sz w:val="24"/>
            <w:szCs w:val="24"/>
          </w:rPr>
          <w:t>13 ottobre 2013</w:t>
        </w:r>
      </w:smartTag>
    </w:p>
    <w:p w:rsidR="00E25214" w:rsidRDefault="00E25214" w:rsidP="00D946A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nelle piazze italiane</w:t>
      </w:r>
      <w:r w:rsidRPr="00A0715A">
        <w:rPr>
          <w:rFonts w:ascii="Verdana" w:hAnsi="Verdana"/>
          <w:b/>
          <w:sz w:val="24"/>
          <w:szCs w:val="24"/>
        </w:rPr>
        <w:t xml:space="preserve"> per </w:t>
      </w:r>
      <w:r>
        <w:rPr>
          <w:rFonts w:ascii="Verdana" w:hAnsi="Verdana"/>
          <w:b/>
          <w:sz w:val="24"/>
          <w:szCs w:val="24"/>
        </w:rPr>
        <w:t>la sensibilizzazione sui disordini</w:t>
      </w:r>
      <w:r w:rsidRPr="00A0715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della crescita</w:t>
      </w:r>
    </w:p>
    <w:p w:rsidR="00E25214" w:rsidRPr="002A32B9" w:rsidRDefault="00E25214" w:rsidP="002A32B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A0715A">
        <w:rPr>
          <w:rFonts w:ascii="Verdana" w:hAnsi="Verdana"/>
          <w:b/>
          <w:sz w:val="24"/>
          <w:szCs w:val="24"/>
        </w:rPr>
        <w:t xml:space="preserve">che compromettono il normale sviluppo </w:t>
      </w:r>
      <w:r>
        <w:rPr>
          <w:rFonts w:ascii="Verdana" w:hAnsi="Verdana"/>
          <w:b/>
          <w:sz w:val="24"/>
          <w:szCs w:val="24"/>
        </w:rPr>
        <w:t xml:space="preserve">staturale </w:t>
      </w:r>
      <w:r w:rsidRPr="00A0715A">
        <w:rPr>
          <w:rFonts w:ascii="Verdana" w:hAnsi="Verdana"/>
          <w:b/>
          <w:sz w:val="24"/>
          <w:szCs w:val="24"/>
        </w:rPr>
        <w:t>dei bambini</w:t>
      </w:r>
    </w:p>
    <w:p w:rsidR="00E25214" w:rsidRDefault="00E25214" w:rsidP="005969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392" w:type="dxa"/>
        <w:tblLayout w:type="fixed"/>
        <w:tblLook w:val="01E0"/>
      </w:tblPr>
      <w:tblGrid>
        <w:gridCol w:w="8647"/>
        <w:gridCol w:w="1701"/>
      </w:tblGrid>
      <w:tr w:rsidR="00E25214" w:rsidRPr="00A8749F" w:rsidTr="0045147D">
        <w:trPr>
          <w:trHeight w:val="2877"/>
        </w:trPr>
        <w:tc>
          <w:tcPr>
            <w:tcW w:w="8647" w:type="dxa"/>
          </w:tcPr>
          <w:p w:rsidR="00E25214" w:rsidRDefault="00E25214" w:rsidP="00D36D3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Roma, </w:t>
            </w:r>
            <w:r w:rsidR="005F1327">
              <w:rPr>
                <w:rFonts w:ascii="Verdana" w:hAnsi="Verdana"/>
                <w:b/>
                <w:sz w:val="20"/>
                <w:szCs w:val="20"/>
              </w:rPr>
              <w:t>3 settembre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 2013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– La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IV Giornata Nazionale </w:t>
            </w:r>
            <w:r w:rsidRPr="00A8749F">
              <w:rPr>
                <w:rFonts w:ascii="Verdana" w:hAnsi="Verdana"/>
                <w:sz w:val="20"/>
                <w:szCs w:val="20"/>
              </w:rPr>
              <w:t>promossa da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 A.Fa.D.O.C. Onlus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– l’unica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Associazione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non-profit in Italia che raccoglie le </w:t>
            </w:r>
            <w:r>
              <w:rPr>
                <w:rFonts w:ascii="Verdana" w:hAnsi="Verdana"/>
                <w:b/>
                <w:sz w:val="20"/>
                <w:szCs w:val="20"/>
              </w:rPr>
              <w:t>Famiglie di Soggetti con D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eficit dell’Ormone della Crescita ed altre Patologie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– prevede una settimana di incontri informativi.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Dal 5 al 13 ottobre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, infatti, l’Associazione sarà presente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in molte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 città italiane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per promuovere l’informazione e la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sensibilizzazione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su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principali disordini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che</w:t>
            </w:r>
            <w:r>
              <w:rPr>
                <w:rFonts w:ascii="Verdana" w:hAnsi="Verdana"/>
                <w:sz w:val="20"/>
                <w:szCs w:val="20"/>
              </w:rPr>
              <w:t>, se non diagnosticati e curati tempestivamente, possono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pregiudica</w:t>
            </w:r>
            <w:r>
              <w:rPr>
                <w:rFonts w:ascii="Verdana" w:hAnsi="Verdana"/>
                <w:sz w:val="20"/>
                <w:szCs w:val="20"/>
              </w:rPr>
              <w:t>re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la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normale crescita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staturale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dei bambini</w:t>
            </w:r>
            <w:r w:rsidRPr="000F784C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F784C">
              <w:rPr>
                <w:rFonts w:ascii="Verdana" w:hAnsi="Verdana"/>
                <w:sz w:val="20"/>
                <w:szCs w:val="20"/>
              </w:rPr>
              <w:t>si tratta di patologie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quali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 Deficit di Ormone della Crescita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(GHD – Growth Hormone Deficiency),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Sindrome di Turner </w:t>
            </w:r>
            <w:r w:rsidRPr="00A8749F">
              <w:rPr>
                <w:rFonts w:ascii="Verdana" w:hAnsi="Verdana"/>
                <w:sz w:val="20"/>
                <w:szCs w:val="20"/>
              </w:rPr>
              <w:t>(ST)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, Panipopituitarismo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SGA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– Small for Gestational Age (Piccolo per età gestazionale).</w:t>
            </w:r>
          </w:p>
          <w:p w:rsidR="00E25214" w:rsidRPr="00A8749F" w:rsidRDefault="00E25214" w:rsidP="00D36D3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IV Giornata Nazionale A.Fa.D.O.C.</w:t>
            </w: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5214" w:rsidRPr="00A8749F" w:rsidTr="0045147D">
        <w:trPr>
          <w:trHeight w:val="1937"/>
        </w:trPr>
        <w:tc>
          <w:tcPr>
            <w:tcW w:w="8647" w:type="dxa"/>
          </w:tcPr>
          <w:p w:rsidR="00E25214" w:rsidRPr="00A8749F" w:rsidRDefault="00E25214" w:rsidP="00997D9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t xml:space="preserve">Nelle </w:t>
            </w:r>
            <w:r w:rsidR="00771BE6" w:rsidRPr="008900C4">
              <w:rPr>
                <w:rFonts w:ascii="Verdana" w:hAnsi="Verdana"/>
                <w:sz w:val="20"/>
                <w:szCs w:val="20"/>
              </w:rPr>
              <w:t>principal</w:t>
            </w:r>
            <w:r w:rsidR="008B522B" w:rsidRPr="008900C4">
              <w:rPr>
                <w:rFonts w:ascii="Verdana" w:hAnsi="Verdana"/>
                <w:sz w:val="20"/>
                <w:szCs w:val="20"/>
              </w:rPr>
              <w:t>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città italiane saranno allestiti gli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stand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dove i volontari dell’A</w:t>
            </w:r>
            <w:r>
              <w:rPr>
                <w:rFonts w:ascii="Verdana" w:hAnsi="Verdana"/>
                <w:sz w:val="20"/>
                <w:szCs w:val="20"/>
              </w:rPr>
              <w:t>.Fa.D.O.C.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distribuiranno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materiale informativo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sulle patologie e forniranno indicazioni e aggiornamenti sulle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strutture specializzate nella diagnosi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e nella terapia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di queste malattie, accomunate dal trattamento con ormone della crescita in età pediatrica. Saranno organizzati convegni ed eventi di sensibilizzazione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sarà possibile </w:t>
            </w:r>
            <w:r>
              <w:rPr>
                <w:rFonts w:ascii="Verdana" w:hAnsi="Verdana"/>
                <w:sz w:val="20"/>
                <w:szCs w:val="20"/>
              </w:rPr>
              <w:t xml:space="preserve">partecipare alla raccolta fondi </w:t>
            </w:r>
            <w:r w:rsidRPr="00A8749F">
              <w:rPr>
                <w:rFonts w:ascii="Verdana" w:hAnsi="Verdana"/>
                <w:sz w:val="20"/>
                <w:szCs w:val="20"/>
              </w:rPr>
              <w:t>acquista</w:t>
            </w:r>
            <w:r>
              <w:rPr>
                <w:rFonts w:ascii="Verdana" w:hAnsi="Verdana"/>
                <w:sz w:val="20"/>
                <w:szCs w:val="20"/>
              </w:rPr>
              <w:t>ndo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il Calendario 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illustra</w:t>
            </w:r>
            <w:r>
              <w:rPr>
                <w:rFonts w:ascii="Verdana" w:hAnsi="Verdana"/>
                <w:sz w:val="20"/>
                <w:szCs w:val="20"/>
              </w:rPr>
              <w:t>to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A.Fa.D.O.C. 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Le iniziative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A8749F">
            <w:pPr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5214" w:rsidRPr="00A8749F" w:rsidTr="0045147D">
        <w:trPr>
          <w:trHeight w:val="1128"/>
        </w:trPr>
        <w:tc>
          <w:tcPr>
            <w:tcW w:w="8647" w:type="dxa"/>
          </w:tcPr>
          <w:p w:rsidR="00E25214" w:rsidRPr="009318A6" w:rsidRDefault="00E25214" w:rsidP="0011270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318A6">
              <w:rPr>
                <w:rFonts w:ascii="Verdana" w:hAnsi="Verdana"/>
                <w:sz w:val="20"/>
                <w:szCs w:val="20"/>
              </w:rPr>
              <w:t xml:space="preserve">Infine, il 12 ottobre, a Vicenza, è prevista la </w:t>
            </w:r>
            <w:r w:rsidRPr="009318A6">
              <w:rPr>
                <w:rFonts w:ascii="Verdana" w:hAnsi="Verdana"/>
                <w:b/>
                <w:sz w:val="20"/>
                <w:szCs w:val="20"/>
              </w:rPr>
              <w:t>cerimonia di premiazione</w:t>
            </w:r>
            <w:r w:rsidRPr="009318A6">
              <w:rPr>
                <w:rFonts w:ascii="Verdana" w:hAnsi="Verdana"/>
                <w:sz w:val="20"/>
                <w:szCs w:val="20"/>
              </w:rPr>
              <w:t xml:space="preserve"> del concorso, avviato lo scorso anno, “</w:t>
            </w:r>
            <w:r w:rsidRPr="009318A6">
              <w:rPr>
                <w:rFonts w:ascii="Verdana" w:hAnsi="Verdana"/>
                <w:b/>
                <w:sz w:val="20"/>
                <w:szCs w:val="20"/>
              </w:rPr>
              <w:t>L’albero di Sara: una storia che aiuta a crescere</w:t>
            </w:r>
            <w:r w:rsidRPr="009318A6">
              <w:rPr>
                <w:rFonts w:ascii="Verdana" w:hAnsi="Verdana"/>
                <w:sz w:val="20"/>
                <w:szCs w:val="20"/>
              </w:rPr>
              <w:t>”, cui hanno partecipato i bambini delle scuole d’infanzia di tutta Italia.</w:t>
            </w:r>
          </w:p>
          <w:p w:rsidR="00E25214" w:rsidRPr="009318A6" w:rsidRDefault="00E25214" w:rsidP="00A874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318A6">
              <w:rPr>
                <w:rFonts w:ascii="Verdana" w:hAnsi="Verdana"/>
                <w:sz w:val="20"/>
                <w:szCs w:val="20"/>
              </w:rPr>
              <w:t xml:space="preserve">Per maggiori informazioni si consiglia di visitare il sito </w:t>
            </w:r>
            <w:hyperlink r:id="rId7" w:history="1">
              <w:r w:rsidRPr="009318A6">
                <w:rPr>
                  <w:rStyle w:val="Collegamentoipertestuale"/>
                  <w:rFonts w:ascii="Verdana" w:hAnsi="Verdana"/>
                  <w:sz w:val="20"/>
                  <w:szCs w:val="20"/>
                </w:rPr>
                <w:t>www.afadoc.it</w:t>
              </w:r>
            </w:hyperlink>
            <w:r w:rsidRPr="009318A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5214" w:rsidRPr="00A8749F" w:rsidRDefault="00E25214" w:rsidP="00A8749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Premiazione del concorso “L’albero di Sara”</w:t>
            </w:r>
          </w:p>
        </w:tc>
      </w:tr>
      <w:tr w:rsidR="00E25214" w:rsidRPr="00A8749F" w:rsidTr="0045147D">
        <w:trPr>
          <w:trHeight w:val="1897"/>
        </w:trPr>
        <w:tc>
          <w:tcPr>
            <w:tcW w:w="8647" w:type="dxa"/>
          </w:tcPr>
          <w:p w:rsidR="00E25214" w:rsidRPr="00A8749F" w:rsidRDefault="00E25214" w:rsidP="0011270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t xml:space="preserve">“L’Associazione - dichiara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Cinzia Sacchetti,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Presidente Nazionale di A.Fa.D.O.C.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- scende in campo per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sostenere i bambini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affetti dai disturbi della crescita 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le loro famiglie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, per dare voce al loro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disagio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e condividerne le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problematiche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per affrontarle al meglio. Il nostro impegno è inoltre rivolto a sensibilizzare l’opinione pubblica, i professionisti del settore e le istituzioni su queste patologie, che possono causare grave disagio psicologico e necessitano di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assistenza costante e prolungata</w:t>
            </w:r>
            <w:r w:rsidRPr="00A8749F">
              <w:rPr>
                <w:rFonts w:ascii="Verdana" w:hAnsi="Verdana"/>
                <w:sz w:val="20"/>
                <w:szCs w:val="20"/>
              </w:rPr>
              <w:t>”.</w:t>
            </w:r>
          </w:p>
          <w:p w:rsidR="00E25214" w:rsidRPr="00A8749F" w:rsidRDefault="00E25214" w:rsidP="0011270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Cinzia Sacchetti,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Presidente A.Fa.D.O.C.</w:t>
            </w:r>
          </w:p>
        </w:tc>
      </w:tr>
      <w:tr w:rsidR="00E25214" w:rsidRPr="00A8749F" w:rsidTr="0045147D">
        <w:trPr>
          <w:trHeight w:val="1358"/>
        </w:trPr>
        <w:tc>
          <w:tcPr>
            <w:tcW w:w="8647" w:type="dxa"/>
          </w:tcPr>
          <w:p w:rsidR="00E25214" w:rsidRPr="00A8749F" w:rsidRDefault="00E25214" w:rsidP="009008E8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t>L’</w:t>
            </w:r>
            <w:r w:rsidRPr="00D90CF7">
              <w:rPr>
                <w:rFonts w:ascii="Verdana" w:hAnsi="Verdana"/>
                <w:b/>
                <w:sz w:val="20"/>
                <w:szCs w:val="20"/>
              </w:rPr>
              <w:t xml:space="preserve">ormone della crescita umano </w:t>
            </w:r>
            <w:r w:rsidRPr="00A8749F">
              <w:rPr>
                <w:rFonts w:ascii="Verdana" w:hAnsi="Verdana"/>
                <w:sz w:val="20"/>
                <w:szCs w:val="20"/>
              </w:rPr>
              <w:t>(hGH</w:t>
            </w:r>
            <w:r>
              <w:rPr>
                <w:rFonts w:ascii="Verdana" w:hAnsi="Verdana"/>
                <w:sz w:val="20"/>
                <w:szCs w:val="20"/>
              </w:rPr>
              <w:t xml:space="preserve"> – human growth hormone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) è prodotto dall’ipofisi, una ghiandola endocrina posta alla base del cervello, il cui malfunzionamento è una delle cause di </w:t>
            </w:r>
            <w:r w:rsidRPr="00D90CF7">
              <w:rPr>
                <w:rFonts w:ascii="Verdana" w:hAnsi="Verdana"/>
                <w:sz w:val="20"/>
                <w:szCs w:val="20"/>
              </w:rPr>
              <w:t>bassa statura in età pediatrica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. Nei casi in cui la secrezione di hGH </w:t>
            </w:r>
            <w:r>
              <w:rPr>
                <w:rFonts w:ascii="Verdana" w:hAnsi="Verdana"/>
                <w:sz w:val="20"/>
                <w:szCs w:val="20"/>
              </w:rPr>
              <w:t>risulta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insufficiente, è possibile intraprendere una terapia sostitutiva con l’</w:t>
            </w:r>
            <w:r w:rsidRPr="00D90CF7">
              <w:rPr>
                <w:rFonts w:ascii="Verdana" w:hAnsi="Verdana"/>
                <w:b/>
                <w:sz w:val="20"/>
                <w:szCs w:val="20"/>
              </w:rPr>
              <w:t>ormone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biosintetico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identico a quello </w:t>
            </w:r>
            <w:r>
              <w:rPr>
                <w:rFonts w:ascii="Verdana" w:hAnsi="Verdana"/>
                <w:sz w:val="20"/>
                <w:szCs w:val="20"/>
              </w:rPr>
              <w:t xml:space="preserve">prodotto </w:t>
            </w:r>
            <w:r w:rsidRPr="00A8749F">
              <w:rPr>
                <w:rFonts w:ascii="Verdana" w:hAnsi="Verdana"/>
                <w:sz w:val="20"/>
                <w:szCs w:val="20"/>
              </w:rPr>
              <w:t>natural</w:t>
            </w:r>
            <w:r>
              <w:rPr>
                <w:rFonts w:ascii="Verdana" w:hAnsi="Verdana"/>
                <w:sz w:val="20"/>
                <w:szCs w:val="20"/>
              </w:rPr>
              <w:t>mente</w:t>
            </w:r>
            <w:r w:rsidRPr="00A874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Ormone della crescita</w:t>
            </w:r>
          </w:p>
        </w:tc>
      </w:tr>
      <w:tr w:rsidR="00E25214" w:rsidRPr="00A8749F" w:rsidTr="0045147D">
        <w:trPr>
          <w:trHeight w:val="1157"/>
        </w:trPr>
        <w:tc>
          <w:tcPr>
            <w:tcW w:w="8647" w:type="dxa"/>
          </w:tcPr>
          <w:p w:rsidR="00E25214" w:rsidRPr="00A8749F" w:rsidRDefault="00E25214" w:rsidP="0011270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t xml:space="preserve">Il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Deficit di Ormone della Crescita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è la condizione clinica dovuta alla mancata produzione di GH, totale o parziale; determina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bassa statura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rallentamento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della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maturazione ossea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e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riduzione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della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massa muscolare</w:t>
            </w:r>
            <w:r w:rsidRPr="00A8749F">
              <w:rPr>
                <w:rFonts w:ascii="Verdana" w:hAnsi="Verdana"/>
                <w:sz w:val="20"/>
                <w:szCs w:val="20"/>
              </w:rPr>
              <w:t>. Si stima che l’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incidenza nei bambini 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sia tra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1:4.000 e </w:t>
            </w:r>
            <w:smartTag w:uri="urn:schemas-microsoft-com:office:smarttags" w:element="time">
              <w:smartTagPr>
                <w:attr w:name="Hour" w:val="1"/>
                <w:attr w:name="Minute" w:val="10"/>
              </w:smartTagPr>
              <w:r w:rsidRPr="00A8749F">
                <w:rPr>
                  <w:rFonts w:ascii="Verdana" w:hAnsi="Verdana"/>
                  <w:b/>
                  <w:sz w:val="20"/>
                  <w:szCs w:val="20"/>
                </w:rPr>
                <w:t>1:10.</w:t>
              </w:r>
            </w:smartTag>
            <w:r w:rsidRPr="00A8749F">
              <w:rPr>
                <w:rFonts w:ascii="Verdana" w:hAnsi="Verdana"/>
                <w:b/>
                <w:sz w:val="20"/>
                <w:szCs w:val="20"/>
              </w:rPr>
              <w:t>000</w:t>
            </w:r>
            <w:r w:rsidRPr="00A874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Deficit di GH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line="240" w:lineRule="auto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25214" w:rsidRPr="008B522B" w:rsidTr="0045147D">
        <w:trPr>
          <w:trHeight w:val="1174"/>
        </w:trPr>
        <w:tc>
          <w:tcPr>
            <w:tcW w:w="8647" w:type="dxa"/>
          </w:tcPr>
          <w:p w:rsidR="00E25214" w:rsidRPr="00A8749F" w:rsidRDefault="00E25214" w:rsidP="00721F5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lastRenderedPageBreak/>
              <w:t xml:space="preserve">L’incidenza </w:t>
            </w:r>
            <w:r>
              <w:rPr>
                <w:rFonts w:ascii="Verdana" w:hAnsi="Verdana"/>
                <w:sz w:val="20"/>
                <w:szCs w:val="20"/>
              </w:rPr>
              <w:t xml:space="preserve">di chi nasce </w:t>
            </w:r>
            <w:r w:rsidRPr="00A8749F">
              <w:rPr>
                <w:rFonts w:ascii="Verdana" w:hAnsi="Verdana"/>
                <w:sz w:val="20"/>
                <w:szCs w:val="20"/>
              </w:rPr>
              <w:t>‘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piccolo per età gestazionale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’ si attesta intorno al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2,3%della popolazione</w:t>
            </w:r>
            <w:r w:rsidRPr="00A8749F">
              <w:rPr>
                <w:rFonts w:ascii="Verdana" w:hAnsi="Verdana"/>
                <w:sz w:val="20"/>
                <w:szCs w:val="20"/>
              </w:rPr>
              <w:t>, ma l’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85-90% dei bambini SGA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recupera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un normale centile in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peso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in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altezza </w:t>
            </w:r>
            <w:r>
              <w:rPr>
                <w:rFonts w:ascii="Verdana" w:hAnsi="Verdana"/>
                <w:sz w:val="20"/>
                <w:szCs w:val="20"/>
              </w:rPr>
              <w:t>entro i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 2 anni</w:t>
            </w:r>
            <w:r>
              <w:rPr>
                <w:rFonts w:ascii="Verdana" w:hAnsi="Verdana"/>
                <w:sz w:val="20"/>
                <w:szCs w:val="20"/>
              </w:rPr>
              <w:t xml:space="preserve"> di età</w:t>
            </w:r>
            <w:r w:rsidRPr="00A8749F">
              <w:rPr>
                <w:rFonts w:ascii="Verdana" w:hAnsi="Verdana"/>
                <w:sz w:val="20"/>
                <w:szCs w:val="20"/>
              </w:rPr>
              <w:t>, a fronte di un 10% che non recupera.</w:t>
            </w:r>
          </w:p>
        </w:tc>
        <w:tc>
          <w:tcPr>
            <w:tcW w:w="1701" w:type="dxa"/>
          </w:tcPr>
          <w:p w:rsidR="00E25214" w:rsidRPr="00997D98" w:rsidRDefault="00E25214" w:rsidP="00721F53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2489D">
              <w:rPr>
                <w:rFonts w:ascii="Verdana" w:hAnsi="Verdana"/>
                <w:b/>
                <w:sz w:val="18"/>
                <w:szCs w:val="18"/>
                <w:lang w:val="en-US"/>
              </w:rPr>
              <w:t>SGA – Small for Gestational Age</w:t>
            </w:r>
          </w:p>
        </w:tc>
      </w:tr>
      <w:tr w:rsidR="00E25214" w:rsidRPr="00A8749F" w:rsidTr="0045147D">
        <w:trPr>
          <w:trHeight w:val="1382"/>
        </w:trPr>
        <w:tc>
          <w:tcPr>
            <w:tcW w:w="8647" w:type="dxa"/>
          </w:tcPr>
          <w:p w:rsidR="00E25214" w:rsidRPr="00A8749F" w:rsidRDefault="00E25214" w:rsidP="00112704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Sindrome di Turner 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interessa esclusivamente il sesso femminile ed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è determinata da un’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anomalia genetica 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caratterizzata dal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l'assenza, totale o parziale, di uno dei due cromosomi X, o dal loro danneggiamento. Tra i sintomi che comporta generalmente vi sono 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>bassa statura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 mancato sviluppo puberale, atrofia ovarica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 xml:space="preserve"> e 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>sterilità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Colpisce circa 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>1 bambina ogni 2.500.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Sindrome di Turner</w:t>
            </w: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E25214" w:rsidRPr="00A8749F" w:rsidTr="0045147D">
        <w:trPr>
          <w:trHeight w:val="1683"/>
        </w:trPr>
        <w:tc>
          <w:tcPr>
            <w:tcW w:w="8647" w:type="dxa"/>
          </w:tcPr>
          <w:p w:rsidR="00E25214" w:rsidRPr="00A8749F" w:rsidRDefault="00E25214" w:rsidP="0068250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49F">
              <w:rPr>
                <w:rFonts w:ascii="Verdana" w:hAnsi="Verdana"/>
                <w:bCs/>
                <w:sz w:val="20"/>
                <w:szCs w:val="20"/>
              </w:rPr>
              <w:t>Patologia molto rara, l’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>popituitarismo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 xml:space="preserve">  </w:t>
            </w:r>
            <w:bookmarkStart w:id="2" w:name="_GoBack"/>
            <w:r w:rsidRPr="00A8749F">
              <w:rPr>
                <w:rFonts w:ascii="Verdana" w:hAnsi="Verdana"/>
                <w:bCs/>
                <w:sz w:val="20"/>
                <w:szCs w:val="20"/>
              </w:rPr>
              <w:t>globale</w:t>
            </w:r>
            <w:bookmarkEnd w:id="2"/>
            <w:r w:rsidRPr="00A8749F">
              <w:rPr>
                <w:rFonts w:ascii="Verdana" w:hAnsi="Verdana"/>
                <w:bCs/>
                <w:sz w:val="20"/>
                <w:szCs w:val="20"/>
              </w:rPr>
              <w:t>, o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 Panipopituitarismo, 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dipende dall’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insufficiente secrezione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di tutti gli</w:t>
            </w:r>
            <w:r w:rsidRPr="00A8749F">
              <w:rPr>
                <w:rFonts w:ascii="Verdana" w:hAnsi="Verdana"/>
                <w:b/>
                <w:bCs/>
                <w:sz w:val="20"/>
                <w:szCs w:val="20"/>
              </w:rPr>
              <w:t xml:space="preserve"> ormoni ipofisari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; l’</w:t>
            </w:r>
            <w:r>
              <w:rPr>
                <w:rFonts w:ascii="Verdana" w:hAnsi="Verdana"/>
                <w:bCs/>
                <w:sz w:val="20"/>
                <w:szCs w:val="20"/>
              </w:rPr>
              <w:t>I</w:t>
            </w:r>
            <w:r w:rsidRPr="00A8749F">
              <w:rPr>
                <w:rFonts w:ascii="Verdana" w:hAnsi="Verdana"/>
                <w:bCs/>
                <w:sz w:val="20"/>
                <w:szCs w:val="20"/>
              </w:rPr>
              <w:t>popituitarismo parziale è invece determinato dalla mancanza di uno o di alcuni di essi. Tali carenze comportano una riduzione della funzionalità delle ghiandole endocrine periferiche. I sintomi, comunque, possono essere molto vari, con quadri clinici piuttosto complessi.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Panipopituita-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rismo</w:t>
            </w: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  <w:bookmarkEnd w:id="1"/>
      <w:tr w:rsidR="00E25214" w:rsidRPr="00A8749F" w:rsidTr="0045147D">
        <w:trPr>
          <w:trHeight w:val="2815"/>
        </w:trPr>
        <w:tc>
          <w:tcPr>
            <w:tcW w:w="8647" w:type="dxa"/>
          </w:tcPr>
          <w:p w:rsidR="00E25214" w:rsidRDefault="00E25214" w:rsidP="00AF073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“L’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 xml:space="preserve">impatto psicologico sui bambini </w:t>
            </w:r>
            <w:r>
              <w:rPr>
                <w:rFonts w:ascii="Verdana" w:hAnsi="Verdana"/>
                <w:sz w:val="20"/>
                <w:szCs w:val="20"/>
              </w:rPr>
              <w:t xml:space="preserve">affetti da patologie della crescita </w:t>
            </w:r>
            <w:r w:rsidRPr="00A8749F">
              <w:rPr>
                <w:rFonts w:ascii="Verdana" w:hAnsi="Verdana"/>
                <w:sz w:val="20"/>
                <w:szCs w:val="20"/>
              </w:rPr>
              <w:t xml:space="preserve">– ha dichiarato il </w:t>
            </w:r>
            <w:r w:rsidRPr="00A8749F">
              <w:rPr>
                <w:rFonts w:ascii="Verdana" w:hAnsi="Verdana"/>
                <w:b/>
                <w:sz w:val="20"/>
                <w:szCs w:val="20"/>
              </w:rPr>
              <w:t xml:space="preserve">Dottor </w:t>
            </w:r>
            <w:r w:rsidRPr="00FB0EE7">
              <w:rPr>
                <w:rFonts w:ascii="Verdana" w:hAnsi="Verdana"/>
                <w:b/>
                <w:sz w:val="20"/>
                <w:szCs w:val="20"/>
              </w:rPr>
              <w:t xml:space="preserve">Fabio Buzi, </w:t>
            </w:r>
            <w:r>
              <w:rPr>
                <w:rFonts w:ascii="Verdana" w:hAnsi="Verdana"/>
                <w:b/>
                <w:sz w:val="20"/>
                <w:szCs w:val="20"/>
              </w:rPr>
              <w:t>Direttore della Struttura C</w:t>
            </w:r>
            <w:r w:rsidRPr="00FB0EE7">
              <w:rPr>
                <w:rFonts w:ascii="Verdana" w:hAnsi="Verdana"/>
                <w:b/>
                <w:sz w:val="20"/>
                <w:szCs w:val="20"/>
              </w:rPr>
              <w:t xml:space="preserve">omplessa di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FB0EE7">
              <w:rPr>
                <w:rFonts w:ascii="Verdana" w:hAnsi="Verdana"/>
                <w:b/>
                <w:sz w:val="20"/>
                <w:szCs w:val="20"/>
              </w:rPr>
              <w:t>ediatria  dell’A</w:t>
            </w:r>
            <w:r>
              <w:rPr>
                <w:rFonts w:ascii="Verdana" w:hAnsi="Verdana"/>
                <w:b/>
                <w:sz w:val="20"/>
                <w:szCs w:val="20"/>
              </w:rPr>
              <w:t>zienda O</w:t>
            </w:r>
            <w:r w:rsidRPr="00FB0EE7">
              <w:rPr>
                <w:rFonts w:ascii="Verdana" w:hAnsi="Verdana"/>
                <w:b/>
                <w:sz w:val="20"/>
                <w:szCs w:val="20"/>
              </w:rPr>
              <w:t>spedaliera Carlo Poma di Mantova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 xml:space="preserve">è piuttosto problematico e può comportare due diversi aspetti: da un lato il bambino si sente più piccolo, diverso dai suoi coetanei; dall’altro, invece, non riconosce la patologia perché non ne avverte i sintomi e, di conseguenza, </w:t>
            </w:r>
            <w:r w:rsidR="008B522B">
              <w:rPr>
                <w:rFonts w:ascii="Verdana" w:hAnsi="Verdana"/>
                <w:sz w:val="20"/>
                <w:szCs w:val="20"/>
              </w:rPr>
              <w:t>può non accettare</w:t>
            </w:r>
            <w:r w:rsidR="00B10F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la terapia farmacologica. Il pediatra e la famiglia, in entrambe le situazioni, hanno il compito di 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>tranquillizzare il bambino rassicurandolo sui vantaggi del trattamento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E25214" w:rsidRDefault="00E25214" w:rsidP="00AF073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25214" w:rsidRPr="00A8749F" w:rsidRDefault="00E25214" w:rsidP="0036664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Negli ultimi anni – sottolinea il Dottor Buzi - è molto alta l’attenzione sulla terapia con ormone della crescita, dal punto di vista della 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>sicurezza</w:t>
            </w:r>
            <w:r>
              <w:rPr>
                <w:rFonts w:ascii="Verdana" w:hAnsi="Verdana"/>
                <w:sz w:val="20"/>
                <w:szCs w:val="20"/>
              </w:rPr>
              <w:t xml:space="preserve"> e della facilità di 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>somministrazione</w:t>
            </w:r>
            <w:r>
              <w:rPr>
                <w:rFonts w:ascii="Verdana" w:hAnsi="Verdana"/>
                <w:sz w:val="20"/>
                <w:szCs w:val="20"/>
              </w:rPr>
              <w:t>. Recenti studi scientifici hanno ribadito che la terapia quotidiana con GH ricombinante assunto a dosi standard</w:t>
            </w:r>
            <w:r w:rsidR="0036664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66644" w:rsidRPr="008C10CA">
              <w:rPr>
                <w:rFonts w:ascii="Verdana" w:hAnsi="Verdana"/>
                <w:b/>
                <w:sz w:val="20"/>
                <w:szCs w:val="20"/>
              </w:rPr>
              <w:t>non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provoca alcun effetto indesiderato importante</w:t>
            </w:r>
            <w:r>
              <w:rPr>
                <w:rFonts w:ascii="Verdana" w:hAnsi="Verdana"/>
                <w:sz w:val="20"/>
                <w:szCs w:val="20"/>
              </w:rPr>
              <w:t>. Inoltre, è importante monitorare l’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 xml:space="preserve">aderenza alla terapia </w:t>
            </w:r>
            <w:r>
              <w:rPr>
                <w:rFonts w:ascii="Verdana" w:hAnsi="Verdana"/>
                <w:sz w:val="20"/>
                <w:szCs w:val="20"/>
              </w:rPr>
              <w:t xml:space="preserve">che, insieme con una 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>diagnosi precoce</w:t>
            </w:r>
            <w:r>
              <w:rPr>
                <w:rFonts w:ascii="Verdana" w:hAnsi="Verdana"/>
                <w:sz w:val="20"/>
                <w:szCs w:val="20"/>
              </w:rPr>
              <w:t xml:space="preserve"> e l’inizio tempestivo dei trattamenti, rappresenta un fattore chiave  per l’</w:t>
            </w:r>
            <w:r w:rsidRPr="0045147D">
              <w:rPr>
                <w:rFonts w:ascii="Verdana" w:hAnsi="Verdana"/>
                <w:b/>
                <w:sz w:val="20"/>
                <w:szCs w:val="20"/>
              </w:rPr>
              <w:t>efficacia terapeutica</w:t>
            </w:r>
            <w:r w:rsidRPr="0045147D">
              <w:rPr>
                <w:rFonts w:ascii="Verdana" w:hAnsi="Verdana"/>
                <w:sz w:val="20"/>
                <w:szCs w:val="20"/>
              </w:rPr>
              <w:t>”.</w:t>
            </w:r>
          </w:p>
        </w:tc>
        <w:tc>
          <w:tcPr>
            <w:tcW w:w="1701" w:type="dxa"/>
          </w:tcPr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 xml:space="preserve">Dottor 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8749F">
              <w:rPr>
                <w:rFonts w:ascii="Verdana" w:hAnsi="Verdana"/>
                <w:b/>
                <w:sz w:val="18"/>
                <w:szCs w:val="18"/>
              </w:rPr>
              <w:t>Fabio Buzi</w:t>
            </w: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25214" w:rsidRPr="00A8749F" w:rsidRDefault="00E25214" w:rsidP="00B53C6C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Può non accettare</w:t>
            </w:r>
          </w:p>
        </w:tc>
      </w:tr>
    </w:tbl>
    <w:p w:rsidR="00E25214" w:rsidRDefault="00E25214" w:rsidP="005969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25214" w:rsidRDefault="00E25214" w:rsidP="0099763B">
      <w:pPr>
        <w:pStyle w:val="Pidipagina"/>
        <w:jc w:val="both"/>
        <w:rPr>
          <w:rFonts w:ascii="Verdana" w:hAnsi="Verdana"/>
          <w:sz w:val="16"/>
          <w:szCs w:val="16"/>
        </w:rPr>
      </w:pPr>
    </w:p>
    <w:p w:rsidR="00E25214" w:rsidRDefault="00E25214" w:rsidP="000A2F9D">
      <w:pPr>
        <w:pStyle w:val="Pidipagina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L’A.Fa.D.O.C. Onlus (Associazione famiglie di soggetti con deficit di ormone della crescita e altre patologie) </w:t>
      </w:r>
      <w:r w:rsidRPr="00FA13DA">
        <w:rPr>
          <w:rFonts w:ascii="Verdana" w:hAnsi="Verdana"/>
          <w:sz w:val="16"/>
          <w:szCs w:val="16"/>
        </w:rPr>
        <w:t>si è costituita come associazione nel 1993 e dal 1995 è iscritta al Registro di Volontariato del Veneto</w:t>
      </w:r>
      <w:r>
        <w:rPr>
          <w:rFonts w:ascii="Verdana" w:hAnsi="Verdana"/>
          <w:sz w:val="16"/>
          <w:szCs w:val="16"/>
        </w:rPr>
        <w:t>. Sostiene moralmente e psicologicamente le famiglie e i pazienti, aiutandoli a superare l’impatto della diagnosi e accompagnandoli durante tutto il percorso della terapia che, in alcuni casi, può durare tutta la vita.</w:t>
      </w:r>
    </w:p>
    <w:p w:rsidR="00E25214" w:rsidRPr="006C0BAC" w:rsidRDefault="00E25214" w:rsidP="005729C3">
      <w:pPr>
        <w:pStyle w:val="Pidipagina"/>
        <w:spacing w:after="0"/>
        <w:jc w:val="both"/>
        <w:rPr>
          <w:rFonts w:ascii="Verdana" w:hAnsi="Verdana"/>
          <w:sz w:val="16"/>
          <w:szCs w:val="16"/>
        </w:rPr>
      </w:pPr>
      <w:bookmarkStart w:id="3" w:name="OLE_LINK5"/>
      <w:bookmarkStart w:id="4" w:name="OLE_LINK6"/>
      <w:r w:rsidRPr="006C0BAC">
        <w:rPr>
          <w:rFonts w:ascii="Verdana" w:hAnsi="Verdana"/>
          <w:sz w:val="16"/>
          <w:szCs w:val="16"/>
        </w:rPr>
        <w:t xml:space="preserve">Sede nazionale di Vicenza: </w:t>
      </w:r>
    </w:p>
    <w:p w:rsidR="00E25214" w:rsidRPr="006C0BAC" w:rsidRDefault="00E25214" w:rsidP="005729C3">
      <w:pPr>
        <w:pStyle w:val="Pidipagina"/>
        <w:spacing w:after="0"/>
        <w:jc w:val="both"/>
        <w:rPr>
          <w:rFonts w:ascii="Verdana" w:hAnsi="Verdana"/>
          <w:sz w:val="16"/>
          <w:szCs w:val="16"/>
        </w:rPr>
      </w:pPr>
      <w:r w:rsidRPr="006C0BAC">
        <w:rPr>
          <w:rFonts w:ascii="Verdana" w:hAnsi="Verdana"/>
          <w:sz w:val="16"/>
          <w:szCs w:val="16"/>
        </w:rPr>
        <w:t>Via Vigna n. 3. Tel e fax: 0444 301570 – Cell. 348 7259450</w:t>
      </w:r>
    </w:p>
    <w:p w:rsidR="00E25214" w:rsidRPr="00FA13DA" w:rsidRDefault="00771BE6" w:rsidP="005729C3">
      <w:pPr>
        <w:pStyle w:val="Pidipagina"/>
        <w:spacing w:after="0"/>
        <w:jc w:val="both"/>
        <w:rPr>
          <w:rFonts w:ascii="Verdana" w:hAnsi="Verdana"/>
          <w:sz w:val="16"/>
          <w:szCs w:val="16"/>
        </w:rPr>
      </w:pPr>
      <w:hyperlink r:id="rId8" w:history="1">
        <w:r w:rsidR="00E25214" w:rsidRPr="006C0BAC">
          <w:rPr>
            <w:rStyle w:val="Collegamentoipertestuale"/>
            <w:rFonts w:ascii="Verdana" w:hAnsi="Verdana"/>
            <w:sz w:val="16"/>
            <w:szCs w:val="16"/>
          </w:rPr>
          <w:t>www.afadoc.it</w:t>
        </w:r>
      </w:hyperlink>
      <w:r w:rsidR="00E25214" w:rsidRPr="006C0BAC">
        <w:rPr>
          <w:rFonts w:ascii="Verdana" w:hAnsi="Verdana"/>
          <w:sz w:val="16"/>
          <w:szCs w:val="16"/>
        </w:rPr>
        <w:t xml:space="preserve"> info@afadoc.it</w:t>
      </w:r>
    </w:p>
    <w:bookmarkEnd w:id="3"/>
    <w:bookmarkEnd w:id="4"/>
    <w:p w:rsidR="00E25214" w:rsidRDefault="00E25214" w:rsidP="005969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5214" w:rsidRPr="00D425C7" w:rsidRDefault="00E25214" w:rsidP="005969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5214" w:rsidRDefault="00E25214" w:rsidP="005969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25214" w:rsidRPr="00D425C7" w:rsidRDefault="00E25214" w:rsidP="005969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25C7">
        <w:rPr>
          <w:rFonts w:ascii="Verdana" w:hAnsi="Verdana"/>
          <w:b/>
          <w:sz w:val="20"/>
          <w:szCs w:val="20"/>
        </w:rPr>
        <w:t>UFFICIO STAMPA</w:t>
      </w:r>
      <w:r>
        <w:rPr>
          <w:rFonts w:ascii="Verdana" w:hAnsi="Verdana"/>
          <w:b/>
          <w:sz w:val="20"/>
          <w:szCs w:val="20"/>
        </w:rPr>
        <w:t>:</w:t>
      </w:r>
    </w:p>
    <w:p w:rsidR="00E25214" w:rsidRPr="00D425C7" w:rsidRDefault="00E25214" w:rsidP="005969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25C7">
        <w:rPr>
          <w:rFonts w:ascii="Verdana" w:hAnsi="Verdana"/>
          <w:b/>
          <w:sz w:val="20"/>
          <w:szCs w:val="20"/>
        </w:rPr>
        <w:t>GAS COMMUNICATION SRL</w:t>
      </w:r>
    </w:p>
    <w:p w:rsidR="00E25214" w:rsidRPr="00D425C7" w:rsidRDefault="00E25214" w:rsidP="0059693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25C7">
        <w:rPr>
          <w:rFonts w:ascii="Verdana" w:hAnsi="Verdana"/>
          <w:b/>
          <w:sz w:val="20"/>
          <w:szCs w:val="20"/>
        </w:rPr>
        <w:t xml:space="preserve">Rita Cicchetti </w:t>
      </w:r>
      <w:r>
        <w:rPr>
          <w:rFonts w:ascii="Verdana" w:hAnsi="Verdana"/>
          <w:b/>
          <w:sz w:val="20"/>
          <w:szCs w:val="20"/>
        </w:rPr>
        <w:t>– Valentina Mancini</w:t>
      </w:r>
    </w:p>
    <w:p w:rsidR="00E25214" w:rsidRPr="00E25214" w:rsidRDefault="00771BE6" w:rsidP="0059693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de-DE"/>
        </w:rPr>
      </w:pPr>
      <w:r w:rsidRPr="00771BE6">
        <w:rPr>
          <w:rFonts w:ascii="Verdana" w:hAnsi="Verdana"/>
          <w:b/>
          <w:sz w:val="20"/>
          <w:szCs w:val="20"/>
          <w:lang w:val="de-DE"/>
        </w:rPr>
        <w:t>Tel. 06 68134260 349 4246236</w:t>
      </w:r>
    </w:p>
    <w:p w:rsidR="00E25214" w:rsidRPr="00E25214" w:rsidRDefault="00771BE6" w:rsidP="00596939">
      <w:pPr>
        <w:spacing w:after="0" w:line="240" w:lineRule="auto"/>
        <w:jc w:val="both"/>
        <w:rPr>
          <w:lang w:val="de-DE"/>
        </w:rPr>
      </w:pPr>
      <w:hyperlink r:id="rId9" w:history="1">
        <w:r w:rsidRPr="00771BE6">
          <w:rPr>
            <w:rStyle w:val="Collegamentoipertestuale"/>
            <w:rFonts w:ascii="Verdana" w:hAnsi="Verdana"/>
            <w:sz w:val="20"/>
            <w:szCs w:val="20"/>
            <w:lang w:val="de-DE"/>
          </w:rPr>
          <w:t>r.cicchetti@gascommunication.com</w:t>
        </w:r>
      </w:hyperlink>
    </w:p>
    <w:p w:rsidR="00E25214" w:rsidRPr="00E25214" w:rsidRDefault="00771BE6" w:rsidP="00596939">
      <w:pPr>
        <w:spacing w:after="0" w:line="240" w:lineRule="auto"/>
        <w:jc w:val="both"/>
        <w:rPr>
          <w:lang w:val="de-DE"/>
        </w:rPr>
      </w:pPr>
      <w:hyperlink r:id="rId10" w:history="1">
        <w:r w:rsidRPr="00771BE6">
          <w:rPr>
            <w:rStyle w:val="Collegamentoipertestuale"/>
            <w:lang w:val="de-DE"/>
          </w:rPr>
          <w:t>v.mancini@</w:t>
        </w:r>
        <w:r w:rsidRPr="00771BE6">
          <w:rPr>
            <w:rStyle w:val="Collegamentoipertestuale"/>
            <w:rFonts w:ascii="Verdana" w:hAnsi="Verdana"/>
            <w:sz w:val="20"/>
            <w:szCs w:val="20"/>
            <w:lang w:val="de-DE"/>
          </w:rPr>
          <w:t>gascommunication</w:t>
        </w:r>
        <w:r w:rsidRPr="00771BE6">
          <w:rPr>
            <w:rStyle w:val="Collegamentoipertestuale"/>
            <w:lang w:val="de-DE"/>
          </w:rPr>
          <w:t>.com</w:t>
        </w:r>
      </w:hyperlink>
    </w:p>
    <w:sectPr w:rsidR="00E25214" w:rsidRPr="00E25214" w:rsidSect="00AA3DE8">
      <w:headerReference w:type="default" r:id="rId11"/>
      <w:footerReference w:type="default" r:id="rId12"/>
      <w:pgSz w:w="11906" w:h="16838"/>
      <w:pgMar w:top="567" w:right="1134" w:bottom="709" w:left="56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14" w:rsidRDefault="00E25214" w:rsidP="0077682C">
      <w:pPr>
        <w:spacing w:after="0" w:line="240" w:lineRule="auto"/>
      </w:pPr>
      <w:r>
        <w:separator/>
      </w:r>
    </w:p>
  </w:endnote>
  <w:endnote w:type="continuationSeparator" w:id="0">
    <w:p w:rsidR="00E25214" w:rsidRDefault="00E25214" w:rsidP="0077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14" w:rsidRPr="00FA13DA" w:rsidRDefault="00E25214" w:rsidP="004813B1">
    <w:pPr>
      <w:pStyle w:val="Pidipagin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14" w:rsidRDefault="00E25214" w:rsidP="0077682C">
      <w:pPr>
        <w:spacing w:after="0" w:line="240" w:lineRule="auto"/>
      </w:pPr>
      <w:r>
        <w:separator/>
      </w:r>
    </w:p>
  </w:footnote>
  <w:footnote w:type="continuationSeparator" w:id="0">
    <w:p w:rsidR="00E25214" w:rsidRDefault="00E25214" w:rsidP="0077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14" w:rsidRPr="006C71BE" w:rsidRDefault="00C4718D" w:rsidP="006C71BE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afadoc logo blu" style="width:47.7pt;height:96.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66607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markup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A3"/>
    <w:rsid w:val="00005816"/>
    <w:rsid w:val="000209B4"/>
    <w:rsid w:val="000241DF"/>
    <w:rsid w:val="0002638D"/>
    <w:rsid w:val="00031EDB"/>
    <w:rsid w:val="00047362"/>
    <w:rsid w:val="00053B25"/>
    <w:rsid w:val="00053FEB"/>
    <w:rsid w:val="000558F3"/>
    <w:rsid w:val="00064C80"/>
    <w:rsid w:val="0006527F"/>
    <w:rsid w:val="00074A03"/>
    <w:rsid w:val="00075108"/>
    <w:rsid w:val="000770F5"/>
    <w:rsid w:val="00085D37"/>
    <w:rsid w:val="00097735"/>
    <w:rsid w:val="00097757"/>
    <w:rsid w:val="000A214F"/>
    <w:rsid w:val="000A2F9D"/>
    <w:rsid w:val="000A470B"/>
    <w:rsid w:val="000A58D1"/>
    <w:rsid w:val="000B2299"/>
    <w:rsid w:val="000B2A72"/>
    <w:rsid w:val="000B4071"/>
    <w:rsid w:val="000B4220"/>
    <w:rsid w:val="000B5385"/>
    <w:rsid w:val="000C1ECF"/>
    <w:rsid w:val="000D24D9"/>
    <w:rsid w:val="000D40AE"/>
    <w:rsid w:val="000D6E02"/>
    <w:rsid w:val="000E7F16"/>
    <w:rsid w:val="000F1D3F"/>
    <w:rsid w:val="000F53C6"/>
    <w:rsid w:val="000F6FA2"/>
    <w:rsid w:val="000F784C"/>
    <w:rsid w:val="00110B96"/>
    <w:rsid w:val="00112704"/>
    <w:rsid w:val="00112C20"/>
    <w:rsid w:val="00117998"/>
    <w:rsid w:val="001252CD"/>
    <w:rsid w:val="00126119"/>
    <w:rsid w:val="001262E1"/>
    <w:rsid w:val="0012682C"/>
    <w:rsid w:val="001376E5"/>
    <w:rsid w:val="00141647"/>
    <w:rsid w:val="0015008F"/>
    <w:rsid w:val="00152F5D"/>
    <w:rsid w:val="00155A75"/>
    <w:rsid w:val="00162E10"/>
    <w:rsid w:val="00163A31"/>
    <w:rsid w:val="00165148"/>
    <w:rsid w:val="001740DC"/>
    <w:rsid w:val="001778F5"/>
    <w:rsid w:val="00180747"/>
    <w:rsid w:val="00182877"/>
    <w:rsid w:val="00185CBF"/>
    <w:rsid w:val="00186450"/>
    <w:rsid w:val="001969E0"/>
    <w:rsid w:val="001A212E"/>
    <w:rsid w:val="001A5639"/>
    <w:rsid w:val="001B0E3B"/>
    <w:rsid w:val="001C1808"/>
    <w:rsid w:val="001C49D7"/>
    <w:rsid w:val="001E04AE"/>
    <w:rsid w:val="001E131A"/>
    <w:rsid w:val="001F0703"/>
    <w:rsid w:val="001F203D"/>
    <w:rsid w:val="001F36BF"/>
    <w:rsid w:val="001F4910"/>
    <w:rsid w:val="001F5893"/>
    <w:rsid w:val="00200035"/>
    <w:rsid w:val="00205990"/>
    <w:rsid w:val="00205BB1"/>
    <w:rsid w:val="00205D71"/>
    <w:rsid w:val="00214AF4"/>
    <w:rsid w:val="00225739"/>
    <w:rsid w:val="00231B18"/>
    <w:rsid w:val="0023710C"/>
    <w:rsid w:val="002423DB"/>
    <w:rsid w:val="00246450"/>
    <w:rsid w:val="00250345"/>
    <w:rsid w:val="00262D3C"/>
    <w:rsid w:val="002744AC"/>
    <w:rsid w:val="00282713"/>
    <w:rsid w:val="002844E6"/>
    <w:rsid w:val="00285765"/>
    <w:rsid w:val="00285AD5"/>
    <w:rsid w:val="00285E5C"/>
    <w:rsid w:val="00286EC1"/>
    <w:rsid w:val="0028756D"/>
    <w:rsid w:val="00291B25"/>
    <w:rsid w:val="002A32B9"/>
    <w:rsid w:val="002A62A4"/>
    <w:rsid w:val="002B2245"/>
    <w:rsid w:val="002B6C28"/>
    <w:rsid w:val="002B6C5D"/>
    <w:rsid w:val="002F6E11"/>
    <w:rsid w:val="003006EF"/>
    <w:rsid w:val="00300E91"/>
    <w:rsid w:val="0030163B"/>
    <w:rsid w:val="00312116"/>
    <w:rsid w:val="00313B4B"/>
    <w:rsid w:val="00335B4D"/>
    <w:rsid w:val="0034029B"/>
    <w:rsid w:val="003406C6"/>
    <w:rsid w:val="0034588A"/>
    <w:rsid w:val="00345D5F"/>
    <w:rsid w:val="00357311"/>
    <w:rsid w:val="00366644"/>
    <w:rsid w:val="00367544"/>
    <w:rsid w:val="003722EC"/>
    <w:rsid w:val="003763E0"/>
    <w:rsid w:val="00384CC6"/>
    <w:rsid w:val="00390E60"/>
    <w:rsid w:val="00391F2F"/>
    <w:rsid w:val="003948D7"/>
    <w:rsid w:val="003B3EDA"/>
    <w:rsid w:val="003C3754"/>
    <w:rsid w:val="003D7283"/>
    <w:rsid w:val="003D750E"/>
    <w:rsid w:val="003F2A53"/>
    <w:rsid w:val="003F2CB5"/>
    <w:rsid w:val="003F4F01"/>
    <w:rsid w:val="00400B21"/>
    <w:rsid w:val="0040183F"/>
    <w:rsid w:val="004139E9"/>
    <w:rsid w:val="0041444B"/>
    <w:rsid w:val="0041659D"/>
    <w:rsid w:val="00420692"/>
    <w:rsid w:val="004231F4"/>
    <w:rsid w:val="00423C51"/>
    <w:rsid w:val="00425FBB"/>
    <w:rsid w:val="00434A1C"/>
    <w:rsid w:val="00435DF7"/>
    <w:rsid w:val="00443961"/>
    <w:rsid w:val="00444EBF"/>
    <w:rsid w:val="0045147D"/>
    <w:rsid w:val="00452EAE"/>
    <w:rsid w:val="004562D4"/>
    <w:rsid w:val="00464720"/>
    <w:rsid w:val="00470BA4"/>
    <w:rsid w:val="00480E30"/>
    <w:rsid w:val="004813B1"/>
    <w:rsid w:val="0048231B"/>
    <w:rsid w:val="00482C8A"/>
    <w:rsid w:val="00484740"/>
    <w:rsid w:val="004905AB"/>
    <w:rsid w:val="00492DCF"/>
    <w:rsid w:val="004A18F9"/>
    <w:rsid w:val="004B0493"/>
    <w:rsid w:val="004B2C22"/>
    <w:rsid w:val="004B784D"/>
    <w:rsid w:val="004C235B"/>
    <w:rsid w:val="004C2B84"/>
    <w:rsid w:val="004D0380"/>
    <w:rsid w:val="004D2ACB"/>
    <w:rsid w:val="004E758B"/>
    <w:rsid w:val="004E7CDA"/>
    <w:rsid w:val="004F239A"/>
    <w:rsid w:val="004F2D9C"/>
    <w:rsid w:val="00503718"/>
    <w:rsid w:val="0051452E"/>
    <w:rsid w:val="00520C47"/>
    <w:rsid w:val="00520EE0"/>
    <w:rsid w:val="00526427"/>
    <w:rsid w:val="005313C1"/>
    <w:rsid w:val="00533BB0"/>
    <w:rsid w:val="005529B6"/>
    <w:rsid w:val="00555454"/>
    <w:rsid w:val="005667C3"/>
    <w:rsid w:val="00567D96"/>
    <w:rsid w:val="005729C3"/>
    <w:rsid w:val="005815E8"/>
    <w:rsid w:val="00596939"/>
    <w:rsid w:val="005B3862"/>
    <w:rsid w:val="005C16DD"/>
    <w:rsid w:val="005C26F4"/>
    <w:rsid w:val="005C6111"/>
    <w:rsid w:val="005D27B0"/>
    <w:rsid w:val="005D2B6C"/>
    <w:rsid w:val="005D7D0E"/>
    <w:rsid w:val="005E3540"/>
    <w:rsid w:val="005E43BB"/>
    <w:rsid w:val="005E6157"/>
    <w:rsid w:val="005F1327"/>
    <w:rsid w:val="005F170F"/>
    <w:rsid w:val="005F29FD"/>
    <w:rsid w:val="005F6F86"/>
    <w:rsid w:val="006052D5"/>
    <w:rsid w:val="006238BE"/>
    <w:rsid w:val="006272A1"/>
    <w:rsid w:val="00633FC1"/>
    <w:rsid w:val="0063791A"/>
    <w:rsid w:val="0065169E"/>
    <w:rsid w:val="00661466"/>
    <w:rsid w:val="00666B58"/>
    <w:rsid w:val="00673DDD"/>
    <w:rsid w:val="00677800"/>
    <w:rsid w:val="006802D3"/>
    <w:rsid w:val="0068102A"/>
    <w:rsid w:val="00682507"/>
    <w:rsid w:val="006915D5"/>
    <w:rsid w:val="00693850"/>
    <w:rsid w:val="006B78DF"/>
    <w:rsid w:val="006C03F1"/>
    <w:rsid w:val="006C0BAC"/>
    <w:rsid w:val="006C11E4"/>
    <w:rsid w:val="006C71BE"/>
    <w:rsid w:val="006C7F36"/>
    <w:rsid w:val="006D5367"/>
    <w:rsid w:val="006E0AF2"/>
    <w:rsid w:val="006E4ED5"/>
    <w:rsid w:val="006F0960"/>
    <w:rsid w:val="006F576B"/>
    <w:rsid w:val="006F6C13"/>
    <w:rsid w:val="0070004E"/>
    <w:rsid w:val="00707202"/>
    <w:rsid w:val="007116E6"/>
    <w:rsid w:val="007213CF"/>
    <w:rsid w:val="00721F53"/>
    <w:rsid w:val="00734B80"/>
    <w:rsid w:val="00741910"/>
    <w:rsid w:val="00744D5F"/>
    <w:rsid w:val="00745CBF"/>
    <w:rsid w:val="007526F0"/>
    <w:rsid w:val="0076110E"/>
    <w:rsid w:val="00762F01"/>
    <w:rsid w:val="00771BE6"/>
    <w:rsid w:val="0077682C"/>
    <w:rsid w:val="00784076"/>
    <w:rsid w:val="00787FDE"/>
    <w:rsid w:val="0079081C"/>
    <w:rsid w:val="00790C24"/>
    <w:rsid w:val="00792BC6"/>
    <w:rsid w:val="00793247"/>
    <w:rsid w:val="007A07DA"/>
    <w:rsid w:val="007A337E"/>
    <w:rsid w:val="007D2305"/>
    <w:rsid w:val="007D3494"/>
    <w:rsid w:val="007D4473"/>
    <w:rsid w:val="007D47B3"/>
    <w:rsid w:val="007F0101"/>
    <w:rsid w:val="007F2778"/>
    <w:rsid w:val="007F54AB"/>
    <w:rsid w:val="007F7AEA"/>
    <w:rsid w:val="008070D4"/>
    <w:rsid w:val="00812392"/>
    <w:rsid w:val="00812D49"/>
    <w:rsid w:val="008167D5"/>
    <w:rsid w:val="00816A16"/>
    <w:rsid w:val="00823EDF"/>
    <w:rsid w:val="00825CF3"/>
    <w:rsid w:val="0082725A"/>
    <w:rsid w:val="0082727A"/>
    <w:rsid w:val="00830A5C"/>
    <w:rsid w:val="008336ED"/>
    <w:rsid w:val="00840F9D"/>
    <w:rsid w:val="00853CBF"/>
    <w:rsid w:val="00855AC5"/>
    <w:rsid w:val="00864E34"/>
    <w:rsid w:val="00873F39"/>
    <w:rsid w:val="00877AF0"/>
    <w:rsid w:val="00882C89"/>
    <w:rsid w:val="008839DD"/>
    <w:rsid w:val="00887640"/>
    <w:rsid w:val="008900C4"/>
    <w:rsid w:val="0089272A"/>
    <w:rsid w:val="008A7FF6"/>
    <w:rsid w:val="008B3477"/>
    <w:rsid w:val="008B36A0"/>
    <w:rsid w:val="008B522B"/>
    <w:rsid w:val="008B742A"/>
    <w:rsid w:val="008B7828"/>
    <w:rsid w:val="008B7DE4"/>
    <w:rsid w:val="008C10CA"/>
    <w:rsid w:val="008C7431"/>
    <w:rsid w:val="008D4F3D"/>
    <w:rsid w:val="008D630F"/>
    <w:rsid w:val="008E2210"/>
    <w:rsid w:val="008F0741"/>
    <w:rsid w:val="009008E8"/>
    <w:rsid w:val="009214C7"/>
    <w:rsid w:val="009318A6"/>
    <w:rsid w:val="00942B06"/>
    <w:rsid w:val="009446F5"/>
    <w:rsid w:val="009550CA"/>
    <w:rsid w:val="009649A2"/>
    <w:rsid w:val="00971B70"/>
    <w:rsid w:val="009724E5"/>
    <w:rsid w:val="009765FD"/>
    <w:rsid w:val="0099763B"/>
    <w:rsid w:val="00997D98"/>
    <w:rsid w:val="009A3BCA"/>
    <w:rsid w:val="009B2B3F"/>
    <w:rsid w:val="009B3C65"/>
    <w:rsid w:val="009B4E42"/>
    <w:rsid w:val="009C22D0"/>
    <w:rsid w:val="009C68F3"/>
    <w:rsid w:val="009C6C60"/>
    <w:rsid w:val="009D593A"/>
    <w:rsid w:val="009E071D"/>
    <w:rsid w:val="009E4DE3"/>
    <w:rsid w:val="009F40F7"/>
    <w:rsid w:val="00A030B6"/>
    <w:rsid w:val="00A04642"/>
    <w:rsid w:val="00A05932"/>
    <w:rsid w:val="00A0715A"/>
    <w:rsid w:val="00A11068"/>
    <w:rsid w:val="00A16350"/>
    <w:rsid w:val="00A21700"/>
    <w:rsid w:val="00A2489D"/>
    <w:rsid w:val="00A249A2"/>
    <w:rsid w:val="00A31413"/>
    <w:rsid w:val="00A3217A"/>
    <w:rsid w:val="00A42467"/>
    <w:rsid w:val="00A4318F"/>
    <w:rsid w:val="00A43BD3"/>
    <w:rsid w:val="00A5169A"/>
    <w:rsid w:val="00A54CDE"/>
    <w:rsid w:val="00A62D8E"/>
    <w:rsid w:val="00A648BD"/>
    <w:rsid w:val="00A77649"/>
    <w:rsid w:val="00A80458"/>
    <w:rsid w:val="00A8173B"/>
    <w:rsid w:val="00A832CE"/>
    <w:rsid w:val="00A834D1"/>
    <w:rsid w:val="00A8749F"/>
    <w:rsid w:val="00A975EE"/>
    <w:rsid w:val="00AA3051"/>
    <w:rsid w:val="00AA3DE8"/>
    <w:rsid w:val="00AA4F88"/>
    <w:rsid w:val="00AA7664"/>
    <w:rsid w:val="00AB045D"/>
    <w:rsid w:val="00AB3AF5"/>
    <w:rsid w:val="00AB582E"/>
    <w:rsid w:val="00AD271C"/>
    <w:rsid w:val="00AD3B72"/>
    <w:rsid w:val="00AE0382"/>
    <w:rsid w:val="00AE25DA"/>
    <w:rsid w:val="00AE367D"/>
    <w:rsid w:val="00AF0739"/>
    <w:rsid w:val="00AF2670"/>
    <w:rsid w:val="00B10DF3"/>
    <w:rsid w:val="00B10F6D"/>
    <w:rsid w:val="00B17683"/>
    <w:rsid w:val="00B23BA7"/>
    <w:rsid w:val="00B32053"/>
    <w:rsid w:val="00B33A8A"/>
    <w:rsid w:val="00B41AF6"/>
    <w:rsid w:val="00B469C3"/>
    <w:rsid w:val="00B52250"/>
    <w:rsid w:val="00B53C6C"/>
    <w:rsid w:val="00B7274C"/>
    <w:rsid w:val="00B806FB"/>
    <w:rsid w:val="00BA3EEC"/>
    <w:rsid w:val="00BB39B3"/>
    <w:rsid w:val="00BC2185"/>
    <w:rsid w:val="00BD1724"/>
    <w:rsid w:val="00BE1108"/>
    <w:rsid w:val="00BE24A3"/>
    <w:rsid w:val="00BE3333"/>
    <w:rsid w:val="00BF3D52"/>
    <w:rsid w:val="00BF649D"/>
    <w:rsid w:val="00C01E2E"/>
    <w:rsid w:val="00C06532"/>
    <w:rsid w:val="00C142C9"/>
    <w:rsid w:val="00C15B04"/>
    <w:rsid w:val="00C179DB"/>
    <w:rsid w:val="00C213BF"/>
    <w:rsid w:val="00C232E6"/>
    <w:rsid w:val="00C42F3C"/>
    <w:rsid w:val="00C4718D"/>
    <w:rsid w:val="00C477F3"/>
    <w:rsid w:val="00C51F25"/>
    <w:rsid w:val="00C6274C"/>
    <w:rsid w:val="00C63F9D"/>
    <w:rsid w:val="00C6697A"/>
    <w:rsid w:val="00C71462"/>
    <w:rsid w:val="00C76B70"/>
    <w:rsid w:val="00C77F84"/>
    <w:rsid w:val="00C813C9"/>
    <w:rsid w:val="00C83F35"/>
    <w:rsid w:val="00C8667E"/>
    <w:rsid w:val="00C94DC1"/>
    <w:rsid w:val="00C95034"/>
    <w:rsid w:val="00CA182B"/>
    <w:rsid w:val="00CC33B6"/>
    <w:rsid w:val="00CD659C"/>
    <w:rsid w:val="00CE1200"/>
    <w:rsid w:val="00CE507A"/>
    <w:rsid w:val="00CF08B2"/>
    <w:rsid w:val="00D01CCE"/>
    <w:rsid w:val="00D1344C"/>
    <w:rsid w:val="00D17406"/>
    <w:rsid w:val="00D17F49"/>
    <w:rsid w:val="00D2228D"/>
    <w:rsid w:val="00D2293F"/>
    <w:rsid w:val="00D36D36"/>
    <w:rsid w:val="00D425C7"/>
    <w:rsid w:val="00D46B3B"/>
    <w:rsid w:val="00D532A2"/>
    <w:rsid w:val="00D557D6"/>
    <w:rsid w:val="00D65C38"/>
    <w:rsid w:val="00D70B12"/>
    <w:rsid w:val="00D81493"/>
    <w:rsid w:val="00D82242"/>
    <w:rsid w:val="00D90CF7"/>
    <w:rsid w:val="00D946A7"/>
    <w:rsid w:val="00DB1D0D"/>
    <w:rsid w:val="00DC6D82"/>
    <w:rsid w:val="00DD0069"/>
    <w:rsid w:val="00DE078E"/>
    <w:rsid w:val="00DE1FC1"/>
    <w:rsid w:val="00DF174D"/>
    <w:rsid w:val="00DF4269"/>
    <w:rsid w:val="00DF4EAE"/>
    <w:rsid w:val="00DF56CA"/>
    <w:rsid w:val="00E025D7"/>
    <w:rsid w:val="00E02A31"/>
    <w:rsid w:val="00E042E9"/>
    <w:rsid w:val="00E07904"/>
    <w:rsid w:val="00E172F1"/>
    <w:rsid w:val="00E20D55"/>
    <w:rsid w:val="00E22152"/>
    <w:rsid w:val="00E25214"/>
    <w:rsid w:val="00E323C7"/>
    <w:rsid w:val="00E36484"/>
    <w:rsid w:val="00E3662D"/>
    <w:rsid w:val="00E42534"/>
    <w:rsid w:val="00E44C9F"/>
    <w:rsid w:val="00E451B2"/>
    <w:rsid w:val="00E45AFC"/>
    <w:rsid w:val="00E47DE3"/>
    <w:rsid w:val="00E54154"/>
    <w:rsid w:val="00E63D6F"/>
    <w:rsid w:val="00E64BB3"/>
    <w:rsid w:val="00E66602"/>
    <w:rsid w:val="00E81186"/>
    <w:rsid w:val="00E81596"/>
    <w:rsid w:val="00E81938"/>
    <w:rsid w:val="00E81CCF"/>
    <w:rsid w:val="00E83BC5"/>
    <w:rsid w:val="00E915DF"/>
    <w:rsid w:val="00EA335E"/>
    <w:rsid w:val="00EA36C9"/>
    <w:rsid w:val="00EA3F03"/>
    <w:rsid w:val="00EA4D18"/>
    <w:rsid w:val="00EA7315"/>
    <w:rsid w:val="00EB3FD9"/>
    <w:rsid w:val="00EB5CD3"/>
    <w:rsid w:val="00EC57AD"/>
    <w:rsid w:val="00ED1958"/>
    <w:rsid w:val="00ED2FCD"/>
    <w:rsid w:val="00EE3B92"/>
    <w:rsid w:val="00EE4766"/>
    <w:rsid w:val="00EE6E65"/>
    <w:rsid w:val="00EE6E6C"/>
    <w:rsid w:val="00EF2A56"/>
    <w:rsid w:val="00EF2D09"/>
    <w:rsid w:val="00EF3483"/>
    <w:rsid w:val="00EF70E3"/>
    <w:rsid w:val="00F21C0E"/>
    <w:rsid w:val="00F22946"/>
    <w:rsid w:val="00F23CE4"/>
    <w:rsid w:val="00F24AE9"/>
    <w:rsid w:val="00F33652"/>
    <w:rsid w:val="00F3579D"/>
    <w:rsid w:val="00F35F0B"/>
    <w:rsid w:val="00F42BA7"/>
    <w:rsid w:val="00F5202C"/>
    <w:rsid w:val="00F71489"/>
    <w:rsid w:val="00F715AF"/>
    <w:rsid w:val="00F73651"/>
    <w:rsid w:val="00F83EB3"/>
    <w:rsid w:val="00F976EA"/>
    <w:rsid w:val="00FA0EF8"/>
    <w:rsid w:val="00FA13DA"/>
    <w:rsid w:val="00FA3D77"/>
    <w:rsid w:val="00FB0EE7"/>
    <w:rsid w:val="00FB61DB"/>
    <w:rsid w:val="00FB76DE"/>
    <w:rsid w:val="00FE3B4B"/>
    <w:rsid w:val="00FE3CB5"/>
    <w:rsid w:val="00FF04B6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B5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E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24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E131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776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7682C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76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7682C"/>
    <w:rPr>
      <w:rFonts w:cs="Times New Roman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5815E8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6C71B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503718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do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adoc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.mancini@gas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cicchetti@gascommunicat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869</Words>
  <Characters>5585</Characters>
  <Application>Microsoft Office Word</Application>
  <DocSecurity>0</DocSecurity>
  <Lines>46</Lines>
  <Paragraphs>12</Paragraphs>
  <ScaleCrop>false</ScaleCrop>
  <Company>Comex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Rita</dc:creator>
  <cp:lastModifiedBy>Rita</cp:lastModifiedBy>
  <cp:revision>8</cp:revision>
  <cp:lastPrinted>2013-07-31T14:24:00Z</cp:lastPrinted>
  <dcterms:created xsi:type="dcterms:W3CDTF">2013-09-03T15:55:00Z</dcterms:created>
  <dcterms:modified xsi:type="dcterms:W3CDTF">2013-09-03T16:02:00Z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